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2026/30/004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über ein Pressespiegel- und Medienresonanzanalyse-Tool für Wald und Holz NRW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